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管理工程与电子商务学院（跨境电商学院）</w:t>
      </w:r>
    </w:p>
    <w:p>
      <w:pPr>
        <w:spacing w:line="600" w:lineRule="exact"/>
        <w:jc w:val="center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研究生国家奖学金评审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委员会</w:t>
      </w:r>
    </w:p>
    <w:p>
      <w:pPr>
        <w:spacing w:line="600" w:lineRule="exact"/>
        <w:jc w:val="both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/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主任委员：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肖亮</w:t>
      </w:r>
    </w:p>
    <w:p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副主任委员：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季敏 林瑜茂 李进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彭扬、项益鸣、蒋长兵、许东东、浦瑛瑛、纪委代表1名教师代表1名</w:t>
      </w:r>
      <w:r>
        <w:rPr>
          <w:rFonts w:hint="eastAsia" w:ascii="仿宋_GB2312" w:eastAsia="仿宋_GB2312"/>
          <w:sz w:val="28"/>
          <w:szCs w:val="28"/>
        </w:rPr>
        <w:t>、研究生代表1名。</w:t>
      </w:r>
    </w:p>
    <w:p>
      <w:p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ind w:left="6020" w:leftChars="200" w:hanging="5600" w:hangingChars="2000"/>
        <w:jc w:val="right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管理工程与电子商务学院</w:t>
      </w:r>
    </w:p>
    <w:p>
      <w:pPr>
        <w:spacing w:line="600" w:lineRule="exact"/>
        <w:ind w:left="6020" w:leftChars="200" w:hanging="5600" w:hangingChars="2000"/>
        <w:jc w:val="right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（跨境电商学院）</w:t>
      </w:r>
    </w:p>
    <w:p>
      <w:pPr>
        <w:spacing w:line="600" w:lineRule="exact"/>
        <w:ind w:firstLine="560" w:firstLineChars="200"/>
        <w:rPr>
          <w:rFonts w:hint="default" w:ascii="仿宋_GB2312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ascii="仿宋_GB2312" w:eastAsia="仿宋_GB2312"/>
          <w:b w:val="0"/>
          <w:bCs/>
          <w:sz w:val="28"/>
          <w:szCs w:val="28"/>
        </w:rPr>
        <w:t>20</w:t>
      </w:r>
      <w:r>
        <w:rPr>
          <w:rFonts w:hint="eastAsia" w:ascii="仿宋_GB2312" w:eastAsia="仿宋_GB2312"/>
          <w:b w:val="0"/>
          <w:bCs/>
          <w:sz w:val="28"/>
          <w:szCs w:val="28"/>
        </w:rPr>
        <w:t>2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4</w:t>
      </w:r>
      <w:r>
        <w:rPr>
          <w:rFonts w:ascii="仿宋_GB2312" w:eastAsia="仿宋_GB2312"/>
          <w:b w:val="0"/>
          <w:bCs/>
          <w:sz w:val="28"/>
          <w:szCs w:val="28"/>
        </w:rPr>
        <w:t>-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b w:val="0"/>
          <w:bCs/>
          <w:sz w:val="28"/>
          <w:szCs w:val="28"/>
        </w:rPr>
        <w:t>-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19</w:t>
      </w:r>
    </w:p>
    <w:p>
      <w:p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jcxNWQyMzlmMTM4OGFhMGU4NjcyNWI5Mzk4MjUifQ=="/>
  </w:docVars>
  <w:rsids>
    <w:rsidRoot w:val="00000000"/>
    <w:rsid w:val="564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2024-11-05T07:42:15Z</dcterms:created>
  <dc:creator>HP</dc:creator>
  <cp:lastModifiedBy>余荣芳</cp:lastModifiedBy>
  <cp:lastPrinted>2024-11-05T07:45:41Z</cp:lastPrinted>
  <dcterms:modified xsi:type="dcterms:W3CDTF">2024-11-05T07:45:52Z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0281750C2F754F768A8763EA0BDC032F</vt:lpwstr>
  </property>
</Properties>
</file>